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imothy-3"/>
    <w:p>
      <w:pPr>
        <w:pStyle w:val="Heading1"/>
      </w:pPr>
      <w:r>
        <w:t xml:space="preserve">Homiletics Analysis: 1 Timothy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Timothy 3 divides into two parallel sections addressing the qualifications for two offices in the local church: the overseer/bishop (vv. 1–7) and the deacon (vv. 8–13), followed by a brief interlude on the deacon’s wife or female deacons (v. 11), and a closing theological grounding of the whole chapter (vv. 14–16). Paul opens by affirming the nobility of aspiring to the overseer’s office (v. 1), then provides a character-intensive list of qualifications — overwhelmingly focused on the man’s personal and domestic life rather than his giftedness or rhetorical ability. The deacon qualifications (vv. 8–13) parallel the overseer’s list with significant overlap, adding specific attention to integrity in financial and verbal matters. The chapter closes with Paul’s stated purpose for writing (vv. 14–15) — that the church may know</w:t>
      </w:r>
      <w:r>
        <w:t xml:space="preserve"> </w:t>
      </w:r>
      <w:r>
        <w:t xml:space="preserve">“how one ought to behave in the household of God”</w:t>
      </w:r>
      <w:r>
        <w:t xml:space="preserve"> </w:t>
      </w:r>
      <w:r>
        <w:t xml:space="preserve">— and then grounds that purpose in one of the earliest credal confessions in the New Testament: the Christ-hymn of verse 16, celebrating the mystery of godliness displayed in Christ’s incarnation, vindication, proclamation, and exaltation.</w:t>
      </w:r>
    </w:p>
    <w:p>
      <w:pPr>
        <w:pStyle w:val="BodyText"/>
      </w:pPr>
      <w:r>
        <w:rPr>
          <w:b/>
          <w:bCs/>
        </w:rPr>
        <w:t xml:space="preserve">This Text — Intent:</w:t>
      </w:r>
    </w:p>
    <w:p>
      <w:pPr>
        <w:pStyle w:val="BodyText"/>
      </w:pPr>
      <w:r>
        <w:t xml:space="preserve">God is seeking to accomplish two interrelated things through this passage. First, He is establishing that the character of church leadership is not incidental to the church’s mission but constitutive of it — the church’s credibility before</w:t>
      </w:r>
      <w:r>
        <w:t xml:space="preserve"> </w:t>
      </w:r>
      <w:r>
        <w:t xml:space="preserve">“outsiders”</w:t>
      </w:r>
      <w:r>
        <w:t xml:space="preserve"> </w:t>
      </w:r>
      <w:r>
        <w:t xml:space="preserve">(v. 7), its internal integrity, and its witness to the mystery of godliness (v. 16) all depend on leaders whose lives embody the gospel they preach. Second, He is calling the church itself to treat the ordering of its common life as a weighty, sacred responsibility — because the household of God is not merely an organization to be administered but</w:t>
      </w:r>
      <w:r>
        <w:t xml:space="preserve"> </w:t>
      </w:r>
      <w:r>
        <w:t xml:space="preserve">“the church of the living God, the pillar and buttress of the truth”</w:t>
      </w:r>
      <w:r>
        <w:t xml:space="preserve"> </w:t>
      </w:r>
      <w:r>
        <w:t xml:space="preserve">(v. 15). The qualifications are not a checklist for HR screening; they are a portrait of what the gospel produces in a man, and they guard the church’s testimony before the watching world.</w:t>
      </w:r>
    </w:p>
    <w:p>
      <w:r>
        <w:pict>
          <v:rect style="width:0;height:1.5pt" o:hralign="center" o:hrstd="t" o:hr="t"/>
        </w:pict>
      </w:r>
    </w:p>
    <w:p>
      <w:pPr>
        <w:pStyle w:val="FirstParagraph"/>
      </w:pPr>
      <w:r>
        <w:rPr>
          <w:b/>
          <w:bCs/>
        </w:rPr>
        <w:t xml:space="preserve">Subject Sentence:</w:t>
      </w:r>
    </w:p>
    <w:p>
      <w:pPr>
        <w:pStyle w:val="BodyText"/>
      </w:pPr>
      <w:r>
        <w:t xml:space="preserve">Church offices must be filled by gospel-formed character, because the church is the household of the living God.</w:t>
      </w:r>
    </w:p>
    <w:p>
      <w:r>
        <w:pict>
          <v:rect style="width:0;height:1.5pt" o:hralign="center" o:hrstd="t" o:hr="t"/>
        </w:pict>
      </w:r>
    </w:p>
    <w:p>
      <w:pPr>
        <w:pStyle w:val="FirstParagraph"/>
      </w:pPr>
      <w:r>
        <w:rPr>
          <w:b/>
          <w:bCs/>
        </w:rPr>
        <w:t xml:space="preserve">Primary Claim:</w:t>
      </w:r>
    </w:p>
    <w:p>
      <w:pPr>
        <w:pStyle w:val="BodyText"/>
      </w:pPr>
      <w:r>
        <w:t xml:space="preserve">God is ordering His household by insisting that leadership character is not a secondary concern but the very means by which the church upholds and displays the truth entrusted to it — and He is calling the church to take that ordering with the gravity it deserves.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“Husband of one wife”</w:t>
      </w:r>
      <w:r>
        <w:rPr>
          <w:b/>
          <w:bCs/>
        </w:rPr>
        <w:t xml:space="preserve"> </w:t>
      </w:r>
      <w:r>
        <w:rPr>
          <w:b/>
          <w:bCs/>
        </w:rPr>
        <w:t xml:space="preserve">(v. 2, v. 12):</w:t>
      </w:r>
      <w:r>
        <w:t xml:space="preserve"> </w:t>
      </w:r>
      <w:r>
        <w:t xml:space="preserve">The Greek phrase</w:t>
      </w:r>
      <w:r>
        <w:t xml:space="preserve"> </w:t>
      </w:r>
      <w:r>
        <w:rPr>
          <w:i/>
          <w:iCs/>
        </w:rPr>
        <w:t xml:space="preserve">mias gynaikas andra</w:t>
      </w:r>
      <w:r>
        <w:t xml:space="preserve"> </w:t>
      </w:r>
      <w:r>
        <w:t xml:space="preserve">(literally,</w:t>
      </w:r>
      <w:r>
        <w:t xml:space="preserve"> </w:t>
      </w:r>
      <w:r>
        <w:t xml:space="preserve">“a one-woman man”</w:t>
      </w:r>
      <w:r>
        <w:t xml:space="preserve">) has generated four main interpretive positions: (1) prohibition of polygamy, (2) prohibition of remarriage after divorce, (3) prohibition of remarriage after a spouse’s death, and (4) a requirement of marital faithfulness and singular devotion — a character description rather than a marital-status rule. The Reformed reading favors the fourth interpretation, supported by the following: (a) the phrase’s positive formulation (</w:t>
      </w:r>
      <w:r>
        <w:t xml:space="preserve">“one-woman man”</w:t>
      </w:r>
      <w:r>
        <w:t xml:space="preserve">) emphasizes character, not merely marital history; (b) applying it as a prohibition on all remarriage creates tension with Paul’s explicit encouragement of remarriage for widows elsewhere (1 Tim. 5:14; Rom. 7:2–3); (c) the broader context of the list is character-focused, not status-focused; (d) interpretations (1) and (2) reduce the phrase to a bare legal category, missing its relational and moral texture. The</w:t>
      </w:r>
      <w:r>
        <w:t xml:space="preserve"> </w:t>
      </w:r>
      <w:r>
        <w:rPr>
          <w:i/>
          <w:iCs/>
        </w:rPr>
        <w:t xml:space="preserve">acknowledge</w:t>
      </w:r>
      <w:r>
        <w:t xml:space="preserve"> </w:t>
      </w:r>
      <w:r>
        <w:t xml:space="preserve">position: all traditions rightly identify some form of marital integrity as in view. The</w:t>
      </w:r>
      <w:r>
        <w:t xml:space="preserve"> </w:t>
      </w:r>
      <w:r>
        <w:rPr>
          <w:i/>
          <w:iCs/>
        </w:rPr>
        <w:t xml:space="preserve">refute</w:t>
      </w:r>
      <w:r>
        <w:t xml:space="preserve"> </w:t>
      </w:r>
      <w:r>
        <w:t xml:space="preserve">position: readings that make this a blanket prohibition on remarriage after a spouse’s death impose a restriction Paul does not elsewhere maintain and which the phrase’s grammar does not require.</w:t>
      </w:r>
    </w:p>
    <w:p>
      <w:pPr>
        <w:pStyle w:val="BodyText"/>
      </w:pPr>
      <w:r>
        <w:rPr>
          <w:b/>
          <w:bCs/>
        </w:rPr>
        <w:t xml:space="preserve">“Able to teach”</w:t>
      </w:r>
      <w:r>
        <w:rPr>
          <w:b/>
          <w:bCs/>
        </w:rPr>
        <w:t xml:space="preserve"> </w:t>
      </w:r>
      <w:r>
        <w:rPr>
          <w:b/>
          <w:bCs/>
        </w:rPr>
        <w:t xml:space="preserve">(v. 2) and the overseer/elder distinction:</w:t>
      </w:r>
      <w:r>
        <w:t xml:space="preserve"> </w:t>
      </w:r>
      <w:r>
        <w:t xml:space="preserve">Some Baptist and congregationalist traditions emphasize that the overseer’s teaching function distinguishes the role sharply from the deacon’s, and some read the list as primarily giftedness-focused. The Reformed reading</w:t>
      </w:r>
      <w:r>
        <w:t xml:space="preserve"> </w:t>
      </w:r>
      <w:r>
        <w:rPr>
          <w:i/>
          <w:iCs/>
        </w:rPr>
        <w:t xml:space="preserve">qualifies</w:t>
      </w:r>
      <w:r>
        <w:t xml:space="preserve"> </w:t>
      </w:r>
      <w:r>
        <w:t xml:space="preserve">this:</w:t>
      </w:r>
      <w:r>
        <w:t xml:space="preserve"> </w:t>
      </w:r>
      <w:r>
        <w:t xml:space="preserve">“able to teach”</w:t>
      </w:r>
      <w:r>
        <w:t xml:space="preserve"> </w:t>
      </w:r>
      <w:r>
        <w:t xml:space="preserve">(</w:t>
      </w:r>
      <w:r>
        <w:rPr>
          <w:i/>
          <w:iCs/>
        </w:rPr>
        <w:t xml:space="preserve">didaktikon</w:t>
      </w:r>
      <w:r>
        <w:t xml:space="preserve">) is indeed a distinguishing mark of the overseer not shared by the deacon, but in context it appears as one item in a dominantly character-focused list, not as the primary criterion. The passage’s weight falls on character; giftedness is present but not foregrounded. This guards against treating the office as primarily a teaching platform rather than a pastoral shepherding role.</w:t>
      </w:r>
    </w:p>
    <w:p>
      <w:pPr>
        <w:pStyle w:val="BodyText"/>
      </w:pPr>
      <w:r>
        <w:rPr>
          <w:b/>
          <w:bCs/>
        </w:rPr>
        <w:t xml:space="preserve">Female deacons (v. 11):</w:t>
      </w:r>
      <w:r>
        <w:t xml:space="preserve"> </w:t>
      </w:r>
      <w:r>
        <w:t xml:space="preserve">The identity of the women in verse 11 — whether the deacons’ wives or a class of female deacons — is a genuine exegetical dispute. The Greek</w:t>
      </w:r>
      <w:r>
        <w:t xml:space="preserve"> </w:t>
      </w:r>
      <w:r>
        <w:rPr>
          <w:i/>
          <w:iCs/>
        </w:rPr>
        <w:t xml:space="preserve">gynaikas</w:t>
      </w:r>
      <w:r>
        <w:t xml:space="preserve"> </w:t>
      </w:r>
      <w:r>
        <w:t xml:space="preserve">can mean either</w:t>
      </w:r>
      <w:r>
        <w:t xml:space="preserve"> </w:t>
      </w:r>
      <w:r>
        <w:t xml:space="preserve">“women”</w:t>
      </w:r>
      <w:r>
        <w:t xml:space="preserve"> </w:t>
      </w:r>
      <w:r>
        <w:t xml:space="preserve">(female deacons) or</w:t>
      </w:r>
      <w:r>
        <w:t xml:space="preserve"> </w:t>
      </w:r>
      <w:r>
        <w:t xml:space="preserve">“wives”</w:t>
      </w:r>
      <w:r>
        <w:t xml:space="preserve"> </w:t>
      </w:r>
      <w:r>
        <w:t xml:space="preserve">(the deacons’ wives). Arguments for</w:t>
      </w:r>
      <w:r>
        <w:t xml:space="preserve"> </w:t>
      </w:r>
      <w:r>
        <w:t xml:space="preserve">“wives”</w:t>
      </w:r>
      <w:r>
        <w:t xml:space="preserve">: (a) no article, suggesting the wives of the men just discussed; (b) Phoebe (Rom. 16:1) is not explicitly called a deacon in 1 Tim. 3. Arguments for</w:t>
      </w:r>
      <w:r>
        <w:t xml:space="preserve"> </w:t>
      </w:r>
      <w:r>
        <w:t xml:space="preserve">“female deacons”</w:t>
      </w:r>
      <w:r>
        <w:t xml:space="preserve">: (a) the absence of a possessive pronoun (</w:t>
      </w:r>
      <w:r>
        <w:t xml:space="preserve">“their wives”</w:t>
      </w:r>
      <w:r>
        <w:t xml:space="preserve">) is unusual if wives are intended; (b) the list parallels the deacon qualifications and suggests a parallel office; (c) early church practice (Pliny,</w:t>
      </w:r>
      <w:r>
        <w:t xml:space="preserve"> </w:t>
      </w:r>
      <w:r>
        <w:rPr>
          <w:i/>
          <w:iCs/>
        </w:rPr>
        <w:t xml:space="preserve">Epistle</w:t>
      </w:r>
      <w:r>
        <w:t xml:space="preserve"> </w:t>
      </w:r>
      <w:r>
        <w:t xml:space="preserve">10.96) references</w:t>
      </w:r>
      <w:r>
        <w:t xml:space="preserve"> </w:t>
      </w:r>
      <w:r>
        <w:rPr>
          <w:i/>
          <w:iCs/>
        </w:rPr>
        <w:t xml:space="preserve">ministrae</w:t>
      </w:r>
      <w:r>
        <w:t xml:space="preserve"> </w:t>
      </w:r>
      <w:r>
        <w:t xml:space="preserve">(female ministers). The Reformed position: this is a genuine textual ambiguity, and the expositor should acknowledge it without demanding certainty. The passage’s</w:t>
      </w:r>
      <w:r>
        <w:t xml:space="preserve"> </w:t>
      </w:r>
      <w:r>
        <w:rPr>
          <w:i/>
          <w:iCs/>
        </w:rPr>
        <w:t xml:space="preserve">primary</w:t>
      </w:r>
      <w:r>
        <w:t xml:space="preserve"> </w:t>
      </w:r>
      <w:r>
        <w:t xml:space="preserve">claim is not resolved by this question in either direction — the character requirements for both male officers and these women are equally demanding.</w:t>
      </w:r>
    </w:p>
    <w:p>
      <w:pPr>
        <w:pStyle w:val="BodyText"/>
      </w:pPr>
      <w:r>
        <w:rPr>
          <w:b/>
          <w:bCs/>
        </w:rPr>
        <w:t xml:space="preserve">The Christ-hymn (v. 16) and its function:</w:t>
      </w:r>
      <w:r>
        <w:t xml:space="preserve"> </w:t>
      </w:r>
      <w:r>
        <w:t xml:space="preserve">Some preachers treat verse 16 as a free-standing Christological text, disconnected from the governance material preceding it. This is a</w:t>
      </w:r>
      <w:r>
        <w:t xml:space="preserve"> </w:t>
      </w:r>
      <w:r>
        <w:rPr>
          <w:i/>
          <w:iCs/>
        </w:rPr>
        <w:t xml:space="preserve">homiletical</w:t>
      </w:r>
      <w:r>
        <w:t xml:space="preserve"> </w:t>
      </w:r>
      <w:r>
        <w:t xml:space="preserve">misreading. The hymn is Paul’s theological grounding for why the household of God (v. 15) must be ordered with such care: the truth upheld by the pillar-church is precisely the mystery of the incarnate, vindicated, proclaimed, and exalted Christ. The quality of leadership that upholds this truth is therefore not bureaucratic procedure but theological responsibility. Preachers should resist detaching v. 16 from vv. 14–15.</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Titus 1:5–9</w:t>
      </w:r>
      <w:r>
        <w:t xml:space="preserve"> </w:t>
      </w:r>
      <w:r>
        <w:t xml:space="preserve">— The nearly identical qualification list for elders in Titus confirms that these qualifications are not situational to Ephesus but reflect Paul’s consistent standard for all churches; Titus adds</w:t>
      </w:r>
      <w:r>
        <w:t xml:space="preserve"> </w:t>
      </w:r>
      <w:r>
        <w:t xml:space="preserve">“holding firm to the trustworthy word”</w:t>
      </w:r>
      <w:r>
        <w:t xml:space="preserve"> </w:t>
      </w:r>
      <w:r>
        <w:t xml:space="preserve">as the teaching function’s doctrinal anchor.</w:t>
      </w:r>
    </w:p>
    <w:p>
      <w:pPr>
        <w:numPr>
          <w:ilvl w:val="0"/>
          <w:numId w:val="1001"/>
        </w:numPr>
      </w:pPr>
      <w:r>
        <w:rPr>
          <w:b/>
          <w:bCs/>
        </w:rPr>
        <w:t xml:space="preserve">Acts 6:1–6</w:t>
      </w:r>
      <w:r>
        <w:t xml:space="preserve"> </w:t>
      </w:r>
      <w:r>
        <w:t xml:space="preserve">— The appointment of the Seven to serve the early church’s practical needs establishes the deacon-precedent and shows that character (</w:t>
      </w:r>
      <w:r>
        <w:t xml:space="preserve">“full of the Spirit and of wisdom,”</w:t>
      </w:r>
      <w:r>
        <w:t xml:space="preserve"> </w:t>
      </w:r>
      <w:r>
        <w:t xml:space="preserve">v. 3) was the primary criterion from the office’s origin.</w:t>
      </w:r>
    </w:p>
    <w:p>
      <w:pPr>
        <w:numPr>
          <w:ilvl w:val="0"/>
          <w:numId w:val="1001"/>
        </w:numPr>
      </w:pPr>
      <w:r>
        <w:rPr>
          <w:b/>
          <w:bCs/>
        </w:rPr>
        <w:t xml:space="preserve">Ezekiel 34:1–10</w:t>
      </w:r>
      <w:r>
        <w:t xml:space="preserve"> </w:t>
      </w:r>
      <w:r>
        <w:t xml:space="preserve">— God’s indictment of Israel’s shepherds who fed themselves rather than the flock establishes the Old Testament background for why leadership character is a theological, not merely administrative, concern — bad shepherding is covenant unfaithfulness.</w:t>
      </w:r>
    </w:p>
    <w:p>
      <w:pPr>
        <w:numPr>
          <w:ilvl w:val="0"/>
          <w:numId w:val="1001"/>
        </w:numPr>
      </w:pPr>
      <w:r>
        <w:rPr>
          <w:b/>
          <w:bCs/>
        </w:rPr>
        <w:t xml:space="preserve">1 Peter 5:1–4</w:t>
      </w:r>
      <w:r>
        <w:t xml:space="preserve"> </w:t>
      </w:r>
      <w:r>
        <w:t xml:space="preserve">— Peter’s parallel charge to elders —</w:t>
      </w:r>
      <w:r>
        <w:t xml:space="preserve"> </w:t>
      </w:r>
      <w:r>
        <w:t xml:space="preserve">“shepherd the flock of God…not under compulsion…not domineering…but being examples”</w:t>
      </w:r>
      <w:r>
        <w:t xml:space="preserve"> </w:t>
      </w:r>
      <w:r>
        <w:t xml:space="preserve">— confirms the character-and-example emphasis of 1 Timothy 3 as apostolically consistent.</w:t>
      </w:r>
    </w:p>
    <w:p>
      <w:pPr>
        <w:numPr>
          <w:ilvl w:val="0"/>
          <w:numId w:val="1001"/>
        </w:numPr>
      </w:pPr>
      <w:r>
        <w:rPr>
          <w:b/>
          <w:bCs/>
        </w:rPr>
        <w:t xml:space="preserve">John 17:17–23</w:t>
      </w:r>
      <w:r>
        <w:t xml:space="preserve"> </w:t>
      </w:r>
      <w:r>
        <w:t xml:space="preserve">— Jesus’ prayer that the church’s visible unity would be the instrument of the world’s belief establishes the theological stakes behind Paul’s concern for the overseer’s</w:t>
      </w:r>
      <w:r>
        <w:t xml:space="preserve"> </w:t>
      </w:r>
      <w:r>
        <w:t xml:space="preserve">“good reputation with outsiders”</w:t>
      </w:r>
      <w:r>
        <w:t xml:space="preserve"> </w:t>
      </w:r>
      <w:r>
        <w:t xml:space="preserve">(v. 7): the church’s credibility as a witness to the gospel depends on its leaders’ integrity.</w:t>
      </w:r>
    </w:p>
    <w:p>
      <w:r>
        <w:pict>
          <v:rect style="width:0;height:1.5pt" o:hralign="center" o:hrstd="t" o:hr="t"/>
        </w:pict>
      </w:r>
    </w:p>
    <w:p>
      <w:pPr>
        <w:pStyle w:val="FirstParagraph"/>
      </w:pPr>
      <w:r>
        <w:rPr>
          <w:b/>
          <w:bCs/>
        </w:rPr>
        <w:t xml:space="preserve">Aim:</w:t>
      </w:r>
    </w:p>
    <w:p>
      <w:pPr>
        <w:pStyle w:val="BodyText"/>
      </w:pPr>
      <w:r>
        <w:t xml:space="preserve">To demonstrate that the church’s calling as</w:t>
      </w:r>
      <w:r>
        <w:t xml:space="preserve"> </w:t>
      </w:r>
      <w:r>
        <w:t xml:space="preserve">“pillar and buttress of the truth”</w:t>
      </w:r>
      <w:r>
        <w:t xml:space="preserve"> </w:t>
      </w:r>
      <w:r>
        <w:t xml:space="preserve">makes leadership character not a bureaucratic preference but a theological imperative — and to call both leaders and congregations to take that imperative with gospel-level seriousness.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The saying is trustworthy: aspiring to the office of overseer is a noble desire</w:t>
            </w:r>
          </w:p>
        </w:tc>
        <w:tc>
          <w:tcPr/>
          <w:p>
            <w:pPr>
              <w:pStyle w:val="Compact"/>
            </w:pPr>
            <w:r>
              <w:t xml:space="preserve">Paul dignifies the aspiration before issuing the demanding standard; the office is worth wanting</w:t>
            </w:r>
          </w:p>
        </w:tc>
      </w:tr>
      <w:tr>
        <w:tc>
          <w:tcPr/>
          <w:p>
            <w:pPr>
              <w:pStyle w:val="Compact"/>
            </w:pPr>
            <w:r>
              <w:t xml:space="preserve">3:2</w:t>
            </w:r>
          </w:p>
        </w:tc>
        <w:tc>
          <w:tcPr/>
          <w:p>
            <w:pPr>
              <w:pStyle w:val="Compact"/>
            </w:pPr>
            <w:r>
              <w:t xml:space="preserve">The overseer must be above reproach, husband of one wife, sober-minded, self-controlled, respectable, hospitable, able to teach</w:t>
            </w:r>
          </w:p>
        </w:tc>
        <w:tc>
          <w:tcPr/>
          <w:p>
            <w:pPr>
              <w:pStyle w:val="Compact"/>
            </w:pPr>
            <w:r>
              <w:t xml:space="preserve">Eight qualities;</w:t>
            </w:r>
            <w:r>
              <w:t xml:space="preserve"> </w:t>
            </w:r>
            <w:r>
              <w:t xml:space="preserve">“above reproach”</w:t>
            </w:r>
            <w:r>
              <w:t xml:space="preserve"> </w:t>
            </w:r>
            <w:r>
              <w:t xml:space="preserve">is the heading;</w:t>
            </w:r>
            <w:r>
              <w:t xml:space="preserve"> </w:t>
            </w:r>
            <w:r>
              <w:t xml:space="preserve">“able to teach”</w:t>
            </w:r>
            <w:r>
              <w:t xml:space="preserve"> </w:t>
            </w:r>
            <w:r>
              <w:t xml:space="preserve">distinguishes overseer from deacon</w:t>
            </w:r>
          </w:p>
        </w:tc>
      </w:tr>
      <w:tr>
        <w:tc>
          <w:tcPr/>
          <w:p>
            <w:pPr>
              <w:pStyle w:val="Compact"/>
            </w:pPr>
            <w:r>
              <w:t xml:space="preserve">3:3</w:t>
            </w:r>
          </w:p>
        </w:tc>
        <w:tc>
          <w:tcPr/>
          <w:p>
            <w:pPr>
              <w:pStyle w:val="Compact"/>
            </w:pPr>
            <w:r>
              <w:t xml:space="preserve">Not a drunkard, not violent but gentle, not quarrelsome, not a lover of money</w:t>
            </w:r>
          </w:p>
        </w:tc>
        <w:tc>
          <w:tcPr/>
          <w:p>
            <w:pPr>
              <w:pStyle w:val="Compact"/>
            </w:pPr>
            <w:r>
              <w:t xml:space="preserve">Four negative qualifications; all concern the man’s relationship to appetite, anger, and wealth</w:t>
            </w:r>
          </w:p>
        </w:tc>
      </w:tr>
      <w:tr>
        <w:tc>
          <w:tcPr/>
          <w:p>
            <w:pPr>
              <w:pStyle w:val="Compact"/>
            </w:pPr>
            <w:r>
              <w:t xml:space="preserve">3:4–5</w:t>
            </w:r>
          </w:p>
        </w:tc>
        <w:tc>
          <w:tcPr/>
          <w:p>
            <w:pPr>
              <w:pStyle w:val="Compact"/>
            </w:pPr>
            <w:r>
              <w:t xml:space="preserve">He must manage his own household well, with all dignity keeping his children submissive; for if a man cannot manage his own household, how will he care for God’s church?</w:t>
            </w:r>
          </w:p>
        </w:tc>
        <w:tc>
          <w:tcPr/>
          <w:p>
            <w:pPr>
              <w:pStyle w:val="Compact"/>
            </w:pPr>
            <w:r>
              <w:t xml:space="preserve">The household argument: domestic leadership is the proving ground for ecclesial leadership</w:t>
            </w:r>
          </w:p>
        </w:tc>
      </w:tr>
      <w:tr>
        <w:tc>
          <w:tcPr/>
          <w:p>
            <w:pPr>
              <w:pStyle w:val="Compact"/>
            </w:pPr>
            <w:r>
              <w:t xml:space="preserve">3:6</w:t>
            </w:r>
          </w:p>
        </w:tc>
        <w:tc>
          <w:tcPr/>
          <w:p>
            <w:pPr>
              <w:pStyle w:val="Compact"/>
            </w:pPr>
            <w:r>
              <w:t xml:space="preserve">He must not be a recent convert, or he may become puffed up with conceit and fall into the condemnation of the devil</w:t>
            </w:r>
          </w:p>
        </w:tc>
        <w:tc>
          <w:tcPr/>
          <w:p>
            <w:pPr>
              <w:pStyle w:val="Compact"/>
            </w:pPr>
            <w:r>
              <w:t xml:space="preserve">The danger of spiritual immaturity in leadership: pride leading to the same fall as Satan’s</w:t>
            </w:r>
          </w:p>
        </w:tc>
      </w:tr>
      <w:tr>
        <w:tc>
          <w:tcPr/>
          <w:p>
            <w:pPr>
              <w:pStyle w:val="Compact"/>
            </w:pPr>
            <w:r>
              <w:t xml:space="preserve">3:7</w:t>
            </w:r>
          </w:p>
        </w:tc>
        <w:tc>
          <w:tcPr/>
          <w:p>
            <w:pPr>
              <w:pStyle w:val="Compact"/>
            </w:pPr>
            <w:r>
              <w:t xml:space="preserve">He must be well thought of by outsiders, so that he may not fall into disgrace, into a snare of the devil</w:t>
            </w:r>
          </w:p>
        </w:tc>
        <w:tc>
          <w:tcPr/>
          <w:p>
            <w:pPr>
              <w:pStyle w:val="Compact"/>
            </w:pPr>
            <w:r>
              <w:t xml:space="preserve">Reputation with those outside the church is a qualification; the church’s witness is at stake</w:t>
            </w:r>
          </w:p>
        </w:tc>
      </w:tr>
      <w:tr>
        <w:tc>
          <w:tcPr/>
          <w:p>
            <w:pPr>
              <w:pStyle w:val="Compact"/>
            </w:pPr>
            <w:r>
              <w:t xml:space="preserve">3:8</w:t>
            </w:r>
          </w:p>
        </w:tc>
        <w:tc>
          <w:tcPr/>
          <w:p>
            <w:pPr>
              <w:pStyle w:val="Compact"/>
            </w:pPr>
            <w:r>
              <w:t xml:space="preserve">Deacons likewise must be dignified, not double-tongued, not addicted to much wine, not greedy for dishonest gain</w:t>
            </w:r>
          </w:p>
        </w:tc>
        <w:tc>
          <w:tcPr/>
          <w:p>
            <w:pPr>
              <w:pStyle w:val="Compact"/>
            </w:pPr>
            <w:r>
              <w:t xml:space="preserve">The parallel list for deacons opens with the same character-first logic as the overseer list</w:t>
            </w:r>
          </w:p>
        </w:tc>
      </w:tr>
      <w:tr>
        <w:tc>
          <w:tcPr/>
          <w:p>
            <w:pPr>
              <w:pStyle w:val="Compact"/>
            </w:pPr>
            <w:r>
              <w:t xml:space="preserve">3:9</w:t>
            </w:r>
          </w:p>
        </w:tc>
        <w:tc>
          <w:tcPr/>
          <w:p>
            <w:pPr>
              <w:pStyle w:val="Compact"/>
            </w:pPr>
            <w:r>
              <w:t xml:space="preserve">They must hold the mystery of the faith with a clear conscience</w:t>
            </w:r>
          </w:p>
        </w:tc>
        <w:tc>
          <w:tcPr/>
          <w:p>
            <w:pPr>
              <w:pStyle w:val="Compact"/>
            </w:pPr>
            <w:r>
              <w:t xml:space="preserve">Doctrinal integrity: deacons must hold the faith without hypocrisy</w:t>
            </w:r>
          </w:p>
        </w:tc>
      </w:tr>
      <w:tr>
        <w:tc>
          <w:tcPr/>
          <w:p>
            <w:pPr>
              <w:pStyle w:val="Compact"/>
            </w:pPr>
            <w:r>
              <w:t xml:space="preserve">3:10</w:t>
            </w:r>
          </w:p>
        </w:tc>
        <w:tc>
          <w:tcPr/>
          <w:p>
            <w:pPr>
              <w:pStyle w:val="Compact"/>
            </w:pPr>
            <w:r>
              <w:t xml:space="preserve">And let them also be tested first; then let them serve as deacons if they prove blameless</w:t>
            </w:r>
          </w:p>
        </w:tc>
        <w:tc>
          <w:tcPr/>
          <w:p>
            <w:pPr>
              <w:pStyle w:val="Compact"/>
            </w:pPr>
            <w:r>
              <w:t xml:space="preserve">Character must be proven before office is granted; no appointment without testing</w:t>
            </w:r>
          </w:p>
        </w:tc>
      </w:tr>
      <w:tr>
        <w:tc>
          <w:tcPr/>
          <w:p>
            <w:pPr>
              <w:pStyle w:val="Compact"/>
            </w:pPr>
            <w:r>
              <w:t xml:space="preserve">3:11</w:t>
            </w:r>
          </w:p>
        </w:tc>
        <w:tc>
          <w:tcPr/>
          <w:p>
            <w:pPr>
              <w:pStyle w:val="Compact"/>
            </w:pPr>
            <w:r>
              <w:t xml:space="preserve">Their wives (or: women deacons) likewise must be dignified, not slanderers, but sober-minded, faithful in all things</w:t>
            </w:r>
          </w:p>
        </w:tc>
        <w:tc>
          <w:tcPr/>
          <w:p>
            <w:pPr>
              <w:pStyle w:val="Compact"/>
            </w:pPr>
            <w:r>
              <w:t xml:space="preserve">Parallel qualifications for women associated with the diaconal office</w:t>
            </w:r>
          </w:p>
        </w:tc>
      </w:tr>
      <w:tr>
        <w:tc>
          <w:tcPr/>
          <w:p>
            <w:pPr>
              <w:pStyle w:val="Compact"/>
            </w:pPr>
            <w:r>
              <w:t xml:space="preserve">3:12</w:t>
            </w:r>
          </w:p>
        </w:tc>
        <w:tc>
          <w:tcPr/>
          <w:p>
            <w:pPr>
              <w:pStyle w:val="Compact"/>
            </w:pPr>
            <w:r>
              <w:t xml:space="preserve">Let deacons each be the husband of one wife, managing their children and their own households well</w:t>
            </w:r>
          </w:p>
        </w:tc>
        <w:tc>
          <w:tcPr/>
          <w:p>
            <w:pPr>
              <w:pStyle w:val="Compact"/>
            </w:pPr>
            <w:r>
              <w:t xml:space="preserve">The household qualification mirrors the overseer standard</w:t>
            </w:r>
          </w:p>
        </w:tc>
      </w:tr>
      <w:tr>
        <w:tc>
          <w:tcPr/>
          <w:p>
            <w:pPr>
              <w:pStyle w:val="Compact"/>
            </w:pPr>
            <w:r>
              <w:t xml:space="preserve">3:13</w:t>
            </w:r>
          </w:p>
        </w:tc>
        <w:tc>
          <w:tcPr/>
          <w:p>
            <w:pPr>
              <w:pStyle w:val="Compact"/>
            </w:pPr>
            <w:r>
              <w:t xml:space="preserve">For those who serve well as deacons gain a good standing for themselves and also great confidence in the faith that is in Christ Jesus</w:t>
            </w:r>
          </w:p>
        </w:tc>
        <w:tc>
          <w:tcPr/>
          <w:p>
            <w:pPr>
              <w:pStyle w:val="Compact"/>
            </w:pPr>
            <w:r>
              <w:t xml:space="preserve">Faithful service carries its own reward: standing and confidence in the faith</w:t>
            </w:r>
          </w:p>
        </w:tc>
      </w:tr>
      <w:tr>
        <w:tc>
          <w:tcPr/>
          <w:p>
            <w:pPr>
              <w:pStyle w:val="Compact"/>
            </w:pPr>
            <w:r>
              <w:t xml:space="preserve">3:14–15</w:t>
            </w:r>
          </w:p>
        </w:tc>
        <w:tc>
          <w:tcPr/>
          <w:p>
            <w:pPr>
              <w:pStyle w:val="Compact"/>
            </w:pPr>
            <w:r>
              <w:t xml:space="preserve">Paul writes so that the church may know how to conduct itself as the household of God, the pillar and buttress of the truth</w:t>
            </w:r>
          </w:p>
        </w:tc>
        <w:tc>
          <w:tcPr/>
          <w:p>
            <w:pPr>
              <w:pStyle w:val="Compact"/>
            </w:pPr>
            <w:r>
              <w:t xml:space="preserve">The stated purpose of the entire letter; the church’s identity as truth-upholding household is the frame for all that precedes</w:t>
            </w:r>
          </w:p>
        </w:tc>
      </w:tr>
      <w:tr>
        <w:tc>
          <w:tcPr/>
          <w:p>
            <w:pPr>
              <w:pStyle w:val="Compact"/>
            </w:pPr>
            <w:r>
              <w:t xml:space="preserve">3:16</w:t>
            </w:r>
          </w:p>
        </w:tc>
        <w:tc>
          <w:tcPr/>
          <w:p>
            <w:pPr>
              <w:pStyle w:val="Compact"/>
            </w:pPr>
            <w:r>
              <w:t xml:space="preserve">Great indeed is the mystery of godliness: He was manifested in the flesh, vindicated by the Spirit, seen by angels, proclaimed among the nations, believed on in the world, taken up in glory</w:t>
            </w:r>
          </w:p>
        </w:tc>
        <w:tc>
          <w:tcPr/>
          <w:p>
            <w:pPr>
              <w:pStyle w:val="Compact"/>
            </w:pPr>
            <w:r>
              <w:t xml:space="preserve">The Christ-hymn: the content of the truth the church upholds; six movements of Christ’s incarnation and exaltation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3:1–7</w:t>
            </w:r>
          </w:p>
        </w:tc>
        <w:tc>
          <w:tcPr/>
          <w:p>
            <w:pPr>
              <w:pStyle w:val="Compact"/>
            </w:pPr>
            <w:r>
              <w:t xml:space="preserve">The Overseer: A Portrait in Gospel-Formed Character</w:t>
            </w:r>
          </w:p>
        </w:tc>
      </w:tr>
      <w:tr>
        <w:tc>
          <w:tcPr/>
          <w:p>
            <w:pPr>
              <w:pStyle w:val="Compact"/>
            </w:pPr>
            <w:r>
              <w:t xml:space="preserve">2</w:t>
            </w:r>
          </w:p>
        </w:tc>
        <w:tc>
          <w:tcPr/>
          <w:p>
            <w:pPr>
              <w:pStyle w:val="Compact"/>
            </w:pPr>
            <w:r>
              <w:t xml:space="preserve">3:8–13</w:t>
            </w:r>
          </w:p>
        </w:tc>
        <w:tc>
          <w:tcPr/>
          <w:p>
            <w:pPr>
              <w:pStyle w:val="Compact"/>
            </w:pPr>
            <w:r>
              <w:t xml:space="preserve">The Deacon: Character, Conscience, and Proven Faithfulness</w:t>
            </w:r>
          </w:p>
        </w:tc>
      </w:tr>
      <w:tr>
        <w:tc>
          <w:tcPr/>
          <w:p>
            <w:pPr>
              <w:pStyle w:val="Compact"/>
            </w:pPr>
            <w:r>
              <w:t xml:space="preserve">3</w:t>
            </w:r>
          </w:p>
        </w:tc>
        <w:tc>
          <w:tcPr/>
          <w:p>
            <w:pPr>
              <w:pStyle w:val="Compact"/>
            </w:pPr>
            <w:r>
              <w:t xml:space="preserve">3:14–16</w:t>
            </w:r>
          </w:p>
        </w:tc>
        <w:tc>
          <w:tcPr/>
          <w:p>
            <w:pPr>
              <w:pStyle w:val="Compact"/>
            </w:pPr>
            <w:r>
              <w:t xml:space="preserve">The Ground: The Household of God Upholds the Mystery of Godliness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Church offices must be filled by gospel-formed character, because the church is the household of the living God.</w:t>
      </w:r>
    </w:p>
    <w:p>
      <w:pPr>
        <w:pStyle w:val="BodyText"/>
      </w:pPr>
      <w:r>
        <w:rPr>
          <w:b/>
          <w:bCs/>
        </w:rPr>
        <w:t xml:space="preserve">Primary Claim:</w:t>
      </w:r>
      <w:r>
        <w:t xml:space="preserve"> </w:t>
      </w:r>
      <w:r>
        <w:t xml:space="preserve">God is ordering His household by insisting that leadership character is not a secondary concern but the very means by which the church upholds and displays the truth entrusted to it — and He is calling the church to take that ordering with the gravity it deserves.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the qualification lists in 1 Timothy 3 are not bureaucratic minimums but a portrait of what the gospel does in a man over time.</w:t>
      </w:r>
      <w:r>
        <w:t xml:space="preserve"> </w:t>
      </w:r>
      <w:r>
        <w:t xml:space="preserve">The church that treats these qualifications as a checklist to verify on a form has already missed the point. Paul is describing the fruit of the Spirit operating in a man’s home, appetites, relationships, and reputation over years. When a congregation evaluates a candidate for leadership, it should be asking:</w:t>
      </w:r>
      <w:r>
        <w:t xml:space="preserve"> </w:t>
      </w:r>
      <w:r>
        <w:t xml:space="preserve">“Does this man’s life show us what grace looks like in the flesh?”</w:t>
      </w:r>
      <w:r>
        <w:t xml:space="preserve"> </w:t>
      </w:r>
      <w:r>
        <w:t xml:space="preserve">— not merely</w:t>
      </w:r>
      <w:r>
        <w:t xml:space="preserve"> </w:t>
      </w:r>
      <w:r>
        <w:t xml:space="preserve">“Does he pass the test?”</w:t>
      </w:r>
      <w:r>
        <w:t xml:space="preserve"> </w:t>
      </w:r>
      <w:r>
        <w:t xml:space="preserve">This reframes the entire elder-selection process as a theological act, not an administrative one.</w:t>
      </w:r>
    </w:p>
    <w:p>
      <w:pPr>
        <w:pStyle w:val="BodyText"/>
      </w:pPr>
      <w:r>
        <w:rPr>
          <w:b/>
          <w:bCs/>
        </w:rPr>
        <w:t xml:space="preserve">2. [Affections/Worship] Feel the weight of the church’s identity as</w:t>
      </w:r>
      <w:r>
        <w:rPr>
          <w:b/>
          <w:bCs/>
        </w:rPr>
        <w:t xml:space="preserve"> </w:t>
      </w:r>
      <w:r>
        <w:rPr>
          <w:b/>
          <w:bCs/>
        </w:rPr>
        <w:t xml:space="preserve">“the pillar and buttress of the truth”</w:t>
      </w:r>
      <w:r>
        <w:rPr>
          <w:b/>
          <w:bCs/>
        </w:rPr>
        <w:t xml:space="preserve"> </w:t>
      </w:r>
      <w:r>
        <w:rPr>
          <w:b/>
          <w:bCs/>
        </w:rPr>
        <w:t xml:space="preserve">— and let that identity shape how you think about belonging to a local congregation.</w:t>
      </w:r>
      <w:r>
        <w:t xml:space="preserve"> </w:t>
      </w:r>
      <w:r>
        <w:t xml:space="preserve">Most Christians treat church membership as a spiritual preference or a service to consume. Paul calls the church the</w:t>
      </w:r>
      <w:r>
        <w:t xml:space="preserve"> </w:t>
      </w:r>
      <w:r>
        <w:rPr>
          <w:i/>
          <w:iCs/>
        </w:rPr>
        <w:t xml:space="preserve">pillar and buttress of the truth</w:t>
      </w:r>
      <w:r>
        <w:t xml:space="preserve"> </w:t>
      </w:r>
      <w:r>
        <w:t xml:space="preserve">— the institution God has appointed to uphold the gospel before the watching world. If that is what the church is, then belonging to it is not optional, and the quality of its leadership is not a matter of taste. Your congregation is either faithfully holding up the truth or leaning under the weight of it. Let that identity generate in you both gratitude for faithful leaders and genuine intercession for the church’s integrity.</w:t>
      </w:r>
    </w:p>
    <w:p>
      <w:pPr>
        <w:pStyle w:val="BodyText"/>
      </w:pPr>
      <w:r>
        <w:rPr>
          <w:b/>
          <w:bCs/>
        </w:rPr>
        <w:t xml:space="preserve">3. [Will/Behavior] If you are an aspiring or current leader, subject your domestic life — your marriage, your relationship with your children, your household — to the same scrutiny you would apply to your public ministry.</w:t>
      </w:r>
      <w:r>
        <w:t xml:space="preserve"> </w:t>
      </w:r>
      <w:r>
        <w:t xml:space="preserve">Paul’s logic in verse 5 is ruthlessly simple: the home is the proving ground. A man who cannot lead his household well will not lead the church well. This is not a punishment for men with difficult families — it is an honest reckoning with where a man’s true character shows up. If your marriage is fractured and unaddressed, if your children see a different man than your congregation does, if your home is disordered while your ministry is polished — the text calls that disqualifying, and you should reckon with it before others have to reckon with it for you.</w:t>
      </w:r>
    </w:p>
    <w:p>
      <w:pPr>
        <w:pStyle w:val="BodyText"/>
      </w:pPr>
      <w:r>
        <w:rPr>
          <w:b/>
          <w:bCs/>
        </w:rPr>
        <w:t xml:space="preserve">4. [Mind/Belief] Understand that the Christ-hymn of verse 16 is not a detached Christological flourish — it is the reason the whole chapter exists.</w:t>
      </w:r>
      <w:r>
        <w:t xml:space="preserve"> </w:t>
      </w:r>
      <w:r>
        <w:t xml:space="preserve">The mystery of godliness is the content of the truth that the pillar-church upholds. Christ manifested, vindicated, proclaimed, and exalted — this is what the church exists to bear witness to before the nations. Leadership qualifications exist to protect</w:t>
      </w:r>
      <w:r>
        <w:t xml:space="preserve"> </w:t>
      </w:r>
      <w:r>
        <w:rPr>
          <w:i/>
          <w:iCs/>
        </w:rPr>
        <w:t xml:space="preserve">this</w:t>
      </w:r>
      <w:r>
        <w:t xml:space="preserve"> </w:t>
      </w:r>
      <w:r>
        <w:t xml:space="preserve">— not institutional reputation, not organizational competence, but the credibility of the gospel’s central claim. When a church installs unqualified leaders, it is not merely making an administrative error; it is undermining the testimony of the mystery it was appointed to guard.</w:t>
      </w:r>
    </w:p>
    <w:p>
      <w:pPr>
        <w:pStyle w:val="BodyText"/>
      </w:pPr>
      <w:r>
        <w:rPr>
          <w:b/>
          <w:bCs/>
        </w:rPr>
        <w:t xml:space="preserve">5. [Will/Behavior] If you are involved in the process of appointing leaders in your church — as a member, elder, or elder-nominating body — insist on the testing requirement of verse 10 and resist the pressure to install men before their character is proven.</w:t>
      </w:r>
      <w:r>
        <w:t xml:space="preserve"> </w:t>
      </w:r>
      <w:r>
        <w:t xml:space="preserve">The text says</w:t>
      </w:r>
      <w:r>
        <w:t xml:space="preserve"> </w:t>
      </w:r>
      <w:r>
        <w:t xml:space="preserve">“let them also be tested first.”</w:t>
      </w:r>
      <w:r>
        <w:t xml:space="preserve"> </w:t>
      </w:r>
      <w:r>
        <w:t xml:space="preserve">This is not a suggestion for large churches with rigorous processes. Every congregation, regardless of size, is susceptible to the pressure to fill an office before a man has been proven: the urgent need, the lack of other candidates, the man’s obvious gifts and enthusiasm. Paul answers all of those pressures with a single word:</w:t>
      </w:r>
      <w:r>
        <w:t xml:space="preserve"> </w:t>
      </w:r>
      <w:r>
        <w:rPr>
          <w:i/>
          <w:iCs/>
        </w:rPr>
        <w:t xml:space="preserve">first</w:t>
      </w:r>
      <w:r>
        <w:t xml:space="preserve">. Test first. Observe the man’s life over time. Ask about his home. Ask outsiders. The cost of installing an unproven man is always higher than the cost of waiting.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First Timothy 3 establishes that the character of God’s servants is not peripheral to their function but constitutive of it — the shepherd’s life is itself a form of proclamation. The chapter’s dominant emphasis on personal integrity, domestic faithfulness, and reputation with outsiders reflects a theology in which the gospel’s truth and power are not merely declared but embodied in those who lead God’s people. God’s ordering of the church’s household mirrors His own household management: He does not appoint leaders arbitrarily but vindicates their fitness through the texture of their lives. The closing Christ-hymn grounds this entire logic in the mystery of godliness displayed in Christ Himself — the one who was manifested in the flesh, whose life, vindication, and exaltation constitute the very truth the church’s leadership exists to protect and proclaim.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ecclesiology has historically insisted that the church’s marks — right preaching of the Word, right administration of the sacraments, and proper church discipline — presuppose the kind of leadership this chapter describes. First Timothy 3 is the apostolic warrant for the Reformed insistence that church polity is not a matter of cultural preference but of theological substance: how the church is ordered reflects how seriously it takes the gospel. The qualification list resists two distortions that Reformed theology consistently opposes: (1) a clericalism that treats ordination as conferring spiritual authority independent of character, and (2) a pragmatism that treats giftedness and effectiveness as sufficient grounds for office. Both errors compromise the gospel by severing the truth proclaimed from the life of the one proclaiming it. The passage’s grounding in the mystery of Christ (v. 16) confirms that church governance is ultimately Christological — the church orders itself so that the Christ it worships is visibly displayed in those who lead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church is not a spiritual club with volunteer management needs — it is the household of the living God, appointed as the pillar and buttress of the truth. The qualifications in this chapter are not a high bar to discourage leadership; they are a portrait of what grace looks like in a man the gospel has actually shaped. God insists on this standard because His name and His truth are at stake in the life of every elder and deacon who stands before His people. The church that takes these qualifications seriously is not being picky — it is being faithful.</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qualifications as a checklist rather than a character portrait.</w:t>
      </w:r>
      <w:r>
        <w:t xml:space="preserve"> </w:t>
      </w:r>
      <w:r>
        <w:t xml:space="preserve">The most common homiletical failure with this passage is preaching through the list item by item in a way that reduces the text to a candidate evaluation rubric. Paul is not providing a credentialing test — he is describing the fruit of a gospel-transformed life visible over time. Preaching that does not communicate this will produce congregations that ask</w:t>
      </w:r>
      <w:r>
        <w:t xml:space="preserve"> </w:t>
      </w:r>
      <w:r>
        <w:t xml:space="preserve">“Did he pass?”</w:t>
      </w:r>
      <w:r>
        <w:t xml:space="preserve"> </w:t>
      </w:r>
      <w:r>
        <w:t xml:space="preserve">rather than</w:t>
      </w:r>
      <w:r>
        <w:t xml:space="preserve"> </w:t>
      </w:r>
      <w:r>
        <w:t xml:space="preserve">“Does this man’s life display what the gospel does?”</w:t>
      </w:r>
    </w:p>
    <w:p>
      <w:pPr>
        <w:numPr>
          <w:ilvl w:val="0"/>
          <w:numId w:val="1002"/>
        </w:numPr>
      </w:pPr>
      <w:r>
        <w:rPr>
          <w:b/>
          <w:bCs/>
        </w:rPr>
        <w:t xml:space="preserve">Detaching verse 16 from its context.</w:t>
      </w:r>
      <w:r>
        <w:t xml:space="preserve"> </w:t>
      </w:r>
      <w:r>
        <w:t xml:space="preserve">The Christ-hymn is frequently extracted as a standalone Christological text for Advent or doctrinal series purposes. While the hymn is certainly profound, preaching it in isolation from verses 14–15 severs it from Paul’s governing logic: the hymn</w:t>
      </w:r>
      <w:r>
        <w:t xml:space="preserve"> </w:t>
      </w:r>
      <w:r>
        <w:rPr>
          <w:i/>
          <w:iCs/>
        </w:rPr>
        <w:t xml:space="preserve">grounds</w:t>
      </w:r>
      <w:r>
        <w:t xml:space="preserve"> </w:t>
      </w:r>
      <w:r>
        <w:t xml:space="preserve">the chapter’s entire argument about church order. The mystery of godliness is the truth the pillar-church upholds. Preachers should resist the temptation to</w:t>
      </w:r>
      <w:r>
        <w:t xml:space="preserve"> </w:t>
      </w:r>
      <w:r>
        <w:t xml:space="preserve">“save”</w:t>
      </w:r>
      <w:r>
        <w:t xml:space="preserve"> </w:t>
      </w:r>
      <w:r>
        <w:t xml:space="preserve">v. 16 for a different sermon.</w:t>
      </w:r>
    </w:p>
    <w:p>
      <w:pPr>
        <w:numPr>
          <w:ilvl w:val="0"/>
          <w:numId w:val="1002"/>
        </w:numPr>
      </w:pPr>
      <w:r>
        <w:rPr>
          <w:b/>
          <w:bCs/>
        </w:rPr>
        <w:t xml:space="preserve">Preaching the household qualification (vv. 4–5, 12) as a bar for perfection in family life.</w:t>
      </w:r>
      <w:r>
        <w:t xml:space="preserve"> </w:t>
      </w:r>
      <w:r>
        <w:t xml:space="preserve">Some expositions imply that any man with a wayward child or a difficult marriage is permanently disqualified. Paul’s concern is whether the man</w:t>
      </w:r>
      <w:r>
        <w:t xml:space="preserve"> </w:t>
      </w:r>
      <w:r>
        <w:rPr>
          <w:i/>
          <w:iCs/>
        </w:rPr>
        <w:t xml:space="preserve">manages</w:t>
      </w:r>
      <w:r>
        <w:t xml:space="preserve"> </w:t>
      </w:r>
      <w:r>
        <w:t xml:space="preserve">his household well — whether he exercises faithful, loving, dignified leadership in the home — not whether every family member has perfectly responded. The qualification is about the man’s conduct, not a guarantee of outcomes. Preachers should be precise here, both to avoid discouraging qualified men and to avoid lowering the genuine standard.</w:t>
      </w:r>
    </w:p>
    <w:p>
      <w:pPr>
        <w:numPr>
          <w:ilvl w:val="0"/>
          <w:numId w:val="1002"/>
        </w:numPr>
      </w:pPr>
      <w:r>
        <w:rPr>
          <w:b/>
          <w:bCs/>
        </w:rPr>
        <w:t xml:space="preserve">Resolving the</w:t>
      </w:r>
      <w:r>
        <w:rPr>
          <w:b/>
          <w:bCs/>
        </w:rPr>
        <w:t xml:space="preserve"> </w:t>
      </w:r>
      <w:r>
        <w:rPr>
          <w:b/>
          <w:bCs/>
        </w:rPr>
        <w:t xml:space="preserve">“husband of one wife”</w:t>
      </w:r>
      <w:r>
        <w:rPr>
          <w:b/>
          <w:bCs/>
        </w:rPr>
        <w:t xml:space="preserve"> </w:t>
      </w:r>
      <w:r>
        <w:rPr>
          <w:b/>
          <w:bCs/>
        </w:rPr>
        <w:t xml:space="preserve">debate with more certainty than the text warrants.</w:t>
      </w:r>
      <w:r>
        <w:t xml:space="preserve"> </w:t>
      </w:r>
      <w:r>
        <w:t xml:space="preserve">Preachers often plant their flag on one interpretation of</w:t>
      </w:r>
      <w:r>
        <w:t xml:space="preserve"> </w:t>
      </w:r>
      <w:r>
        <w:rPr>
          <w:i/>
          <w:iCs/>
        </w:rPr>
        <w:t xml:space="preserve">mias gynaikas andra</w:t>
      </w:r>
      <w:r>
        <w:t xml:space="preserve"> </w:t>
      </w:r>
      <w:r>
        <w:t xml:space="preserve">and treat the alternatives as obviously wrong. The exegetical situation is genuinely complex. What is certain is that marital faithfulness and singular devotion are required; what is debated is whether specific marital histories are disqualifying. Preachers should communicate the clear point (character and covenant fidelity in marriage) without building a case on a disputed grammatical resolution.</w:t>
      </w:r>
    </w:p>
    <w:p>
      <w:pPr>
        <w:numPr>
          <w:ilvl w:val="0"/>
          <w:numId w:val="1002"/>
        </w:numPr>
      </w:pPr>
      <w:r>
        <w:rPr>
          <w:b/>
          <w:bCs/>
        </w:rPr>
        <w:t xml:space="preserve">Skipping the</w:t>
      </w:r>
      <w:r>
        <w:rPr>
          <w:b/>
          <w:bCs/>
        </w:rPr>
        <w:t xml:space="preserve"> </w:t>
      </w:r>
      <w:r>
        <w:rPr>
          <w:b/>
          <w:bCs/>
        </w:rPr>
        <w:t xml:space="preserve">“aspiring is noble”</w:t>
      </w:r>
      <w:r>
        <w:rPr>
          <w:b/>
          <w:bCs/>
        </w:rPr>
        <w:t xml:space="preserve"> </w:t>
      </w:r>
      <w:r>
        <w:rPr>
          <w:b/>
          <w:bCs/>
        </w:rPr>
        <w:t xml:space="preserve">affirmation of verse 1.</w:t>
      </w:r>
      <w:r>
        <w:t xml:space="preserve"> </w:t>
      </w:r>
      <w:r>
        <w:t xml:space="preserve">Paul opens by honoring the aspiration to lead before issuing the demanding qualifications. Preachers who move immediately to the demands without the affirmation can produce a passage that sounds purely restrictive and discouraging. The text is simultaneously inviting and sobering — both tones must be present.</w:t>
      </w:r>
    </w:p>
    <w:p>
      <w:pPr>
        <w:numPr>
          <w:ilvl w:val="0"/>
          <w:numId w:val="1002"/>
        </w:numPr>
      </w:pPr>
      <w:r>
        <w:rPr>
          <w:b/>
          <w:bCs/>
        </w:rPr>
        <w:t xml:space="preserve">Preaching the chapter primarily as a governance manual for church administrators rather than as a word to the whole congregation.</w:t>
      </w:r>
      <w:r>
        <w:t xml:space="preserve"> </w:t>
      </w:r>
      <w:r>
        <w:t xml:space="preserve">The qualifications affect every member who affirms them, every member who votes on them, every woman who is or is not recognized in a diaconal role, every man who is considering whether the Spirit is calling him toward leadership. Limiting the application to officers and search committees misses the chapter’s address to the entire household of God.</w:t>
      </w:r>
    </w:p>
    <w:p>
      <w:r>
        <w:pict>
          <v:rect style="width:0;height:1.5pt" o:hralign="center" o:hrstd="t" o:hr="t"/>
        </w:pict>
      </w:r>
    </w:p>
    <w:p>
      <w:pPr>
        <w:pStyle w:val="FirstParagraph"/>
      </w:pPr>
      <w:r>
        <w:rPr>
          <w:i/>
          <w:iCs/>
        </w:rPr>
        <w:t xml:space="preserve">Document: 54 1 Timothy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2026-07-14T21:08:17Z</dcterms:created>
  <dcterms:modified xsi:type="dcterms:W3CDTF">2026-07-14T21:08:17Z</dcterms:modified>
</cp:coreProperties>
</file>

<file path=docProps/custom.xml><?xml version="1.0" encoding="utf-8"?>
<Properties xmlns="http://schemas.openxmlformats.org/officeDocument/2006/custom-properties" xmlns:vt="http://schemas.openxmlformats.org/officeDocument/2006/docPropsVTypes"/>
</file>